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0C4FAD" w14:textId="77D6312B" w:rsidR="001B7990" w:rsidRDefault="001B7990">
      <w:bookmarkStart w:id="0" w:name="_GoBack"/>
      <w:bookmarkEnd w:id="0"/>
    </w:p>
    <w:p w14:paraId="590C4FAE" w14:textId="00511644" w:rsidR="001B7990" w:rsidRDefault="001B7990"/>
    <w:p w14:paraId="590C4FAF" w14:textId="77777777" w:rsidR="001B7990" w:rsidRDefault="001B7990"/>
    <w:p w14:paraId="590C4FB9" w14:textId="77777777" w:rsidR="001B7990" w:rsidRDefault="001B7990"/>
    <w:p w14:paraId="590C4FBA" w14:textId="5F93347C" w:rsidR="002053D3" w:rsidRDefault="004B42BF" w:rsidP="002053D3">
      <w:pPr>
        <w:pStyle w:val="Heading1"/>
        <w:rPr>
          <w:rFonts w:ascii="Arial" w:hAnsi="Arial" w:cs="Arial"/>
          <w:b/>
          <w:sz w:val="18"/>
          <w:szCs w:val="18"/>
        </w:rPr>
      </w:pPr>
      <w:r w:rsidRPr="002053D3">
        <w:rPr>
          <w:rFonts w:ascii="Arial" w:hAnsi="Arial" w:cs="Arial"/>
          <w:b/>
          <w:sz w:val="18"/>
          <w:szCs w:val="18"/>
        </w:rPr>
        <w:t xml:space="preserve">                         </w:t>
      </w:r>
      <w:r w:rsidR="002053D3" w:rsidRPr="002053D3">
        <w:rPr>
          <w:rFonts w:ascii="Arial" w:hAnsi="Arial" w:cs="Arial"/>
          <w:b/>
          <w:sz w:val="18"/>
          <w:szCs w:val="18"/>
        </w:rPr>
        <w:t xml:space="preserve">          </w:t>
      </w:r>
    </w:p>
    <w:p w14:paraId="590C4FBB" w14:textId="77777777" w:rsidR="00327E0C" w:rsidRDefault="00327E0C" w:rsidP="002053D3">
      <w:pPr>
        <w:pStyle w:val="Heading1"/>
        <w:rPr>
          <w:rFonts w:ascii="Arial" w:hAnsi="Arial" w:cs="Arial"/>
          <w:b/>
          <w:sz w:val="18"/>
          <w:szCs w:val="18"/>
        </w:rPr>
      </w:pPr>
    </w:p>
    <w:p w14:paraId="590C4FBC" w14:textId="2E657E4F" w:rsidR="00327E0C" w:rsidRDefault="00E57999" w:rsidP="002053D3">
      <w:pPr>
        <w:pStyle w:val="Heading1"/>
        <w:rPr>
          <w:rFonts w:ascii="Arial" w:hAnsi="Arial" w:cs="Arial"/>
          <w:b/>
          <w:sz w:val="18"/>
          <w:szCs w:val="18"/>
        </w:rPr>
      </w:pPr>
      <w:r>
        <w:rPr>
          <w:noProof/>
        </w:rPr>
        <w:drawing>
          <wp:inline distT="0" distB="0" distL="0" distR="0" wp14:anchorId="1BBFC1A0" wp14:editId="4C1047FC">
            <wp:extent cx="870585" cy="870585"/>
            <wp:effectExtent l="0" t="0" r="5715" b="5715"/>
            <wp:docPr id="1125497985" name="picture" descr="School logo CMY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3">
                      <a:extLst>
                        <a:ext uri="{28A0092B-C50C-407E-A947-70E740481C1C}">
                          <a14:useLocalDpi xmlns:a14="http://schemas.microsoft.com/office/drawing/2010/main" val="0"/>
                        </a:ext>
                      </a:extLst>
                    </a:blip>
                    <a:stretch>
                      <a:fillRect/>
                    </a:stretch>
                  </pic:blipFill>
                  <pic:spPr>
                    <a:xfrm>
                      <a:off x="0" y="0"/>
                      <a:ext cx="870585" cy="870585"/>
                    </a:xfrm>
                    <a:prstGeom prst="rect">
                      <a:avLst/>
                    </a:prstGeom>
                  </pic:spPr>
                </pic:pic>
              </a:graphicData>
            </a:graphic>
          </wp:inline>
        </w:drawing>
      </w:r>
    </w:p>
    <w:p w14:paraId="590C4FBD" w14:textId="77777777" w:rsidR="00327E0C" w:rsidRDefault="00327E0C" w:rsidP="002053D3">
      <w:pPr>
        <w:pStyle w:val="Heading1"/>
        <w:rPr>
          <w:rFonts w:ascii="Arial" w:hAnsi="Arial" w:cs="Arial"/>
          <w:b/>
          <w:sz w:val="18"/>
          <w:szCs w:val="18"/>
        </w:rPr>
      </w:pPr>
    </w:p>
    <w:p w14:paraId="590C4FBF" w14:textId="77777777" w:rsidR="00081BF2" w:rsidRPr="00E57999" w:rsidRDefault="6A354225" w:rsidP="6A354225">
      <w:pPr>
        <w:pStyle w:val="Heading1"/>
        <w:rPr>
          <w:b/>
          <w:color w:val="auto"/>
          <w:sz w:val="28"/>
          <w:szCs w:val="28"/>
        </w:rPr>
      </w:pPr>
      <w:r w:rsidRPr="6A354225">
        <w:t>Charging and Remissions Policy</w:t>
      </w:r>
    </w:p>
    <w:p w14:paraId="590C4FC0" w14:textId="77777777" w:rsidR="003E54B2" w:rsidRPr="00E57999" w:rsidRDefault="003E54B2" w:rsidP="00327E0C">
      <w:pPr>
        <w:pStyle w:val="Heading1"/>
        <w:jc w:val="center"/>
        <w:rPr>
          <w:b/>
          <w:sz w:val="24"/>
          <w:szCs w:val="24"/>
        </w:rPr>
      </w:pPr>
    </w:p>
    <w:p w14:paraId="590C4FC1" w14:textId="77777777" w:rsidR="00F974E5" w:rsidRPr="00E57999" w:rsidRDefault="00F974E5" w:rsidP="00081BF2">
      <w:pPr>
        <w:pStyle w:val="Heading1"/>
        <w:jc w:val="center"/>
        <w:rPr>
          <w:b/>
          <w:sz w:val="24"/>
          <w:szCs w:val="24"/>
        </w:rPr>
      </w:pPr>
    </w:p>
    <w:tbl>
      <w:tblPr>
        <w:tblW w:w="10335" w:type="dxa"/>
        <w:tblBorders>
          <w:top w:val="outset" w:sz="6" w:space="0" w:color="auto"/>
          <w:left w:val="outset" w:sz="6" w:space="0" w:color="auto"/>
          <w:bottom w:val="outset" w:sz="6" w:space="0" w:color="auto"/>
          <w:right w:val="outset" w:sz="6" w:space="0" w:color="auto"/>
        </w:tblBorders>
        <w:shd w:val="clear" w:color="auto" w:fill="CED7E7"/>
        <w:tblCellMar>
          <w:left w:w="0" w:type="dxa"/>
          <w:right w:w="0" w:type="dxa"/>
        </w:tblCellMar>
        <w:tblLook w:val="04A0" w:firstRow="1" w:lastRow="0" w:firstColumn="1" w:lastColumn="0" w:noHBand="0" w:noVBand="1"/>
      </w:tblPr>
      <w:tblGrid>
        <w:gridCol w:w="2940"/>
        <w:gridCol w:w="7395"/>
      </w:tblGrid>
      <w:tr w:rsidR="00CB23D2" w14:paraId="2A2637E7" w14:textId="77777777" w:rsidTr="36E953A6">
        <w:trPr>
          <w:trHeight w:val="255"/>
        </w:trPr>
        <w:tc>
          <w:tcPr>
            <w:tcW w:w="29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4FB674" w14:textId="77777777" w:rsidR="00CB23D2" w:rsidRDefault="00CB23D2" w:rsidP="00CB23D2">
            <w:pPr>
              <w:pStyle w:val="paragraph"/>
              <w:spacing w:before="0" w:beforeAutospacing="0" w:after="0"/>
              <w:textAlignment w:val="baseline"/>
              <w:rPr>
                <w:rFonts w:ascii="Segoe UI" w:hAnsi="Segoe UI" w:cs="Segoe UI"/>
                <w:color w:val="000000"/>
                <w:sz w:val="18"/>
                <w:szCs w:val="18"/>
              </w:rPr>
            </w:pPr>
            <w:r>
              <w:rPr>
                <w:rStyle w:val="normaltextrun"/>
                <w:rFonts w:ascii="Cambria" w:hAnsi="Cambria" w:cs="Segoe UI"/>
                <w:b/>
                <w:bCs/>
                <w:color w:val="000000"/>
                <w:sz w:val="22"/>
                <w:szCs w:val="22"/>
                <w:lang w:val="en-US"/>
              </w:rPr>
              <w:t>Ownership</w:t>
            </w:r>
            <w:r>
              <w:rPr>
                <w:rStyle w:val="eop"/>
                <w:rFonts w:ascii="Cambria" w:hAnsi="Cambria" w:cs="Segoe UI"/>
                <w:color w:val="000000"/>
                <w:sz w:val="22"/>
                <w:szCs w:val="22"/>
              </w:rPr>
              <w:t> </w:t>
            </w:r>
          </w:p>
        </w:tc>
        <w:tc>
          <w:tcPr>
            <w:tcW w:w="7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5174E5E" w14:textId="5A1ACF06" w:rsidR="00CB23D2" w:rsidRDefault="21576151" w:rsidP="21576151">
            <w:pPr>
              <w:pStyle w:val="paragraph"/>
              <w:spacing w:before="0" w:beforeAutospacing="0" w:after="0"/>
              <w:textAlignment w:val="baseline"/>
              <w:rPr>
                <w:rFonts w:ascii="Segoe UI" w:hAnsi="Segoe UI" w:cs="Segoe UI"/>
                <w:color w:val="000000" w:themeColor="text1"/>
                <w:sz w:val="18"/>
                <w:szCs w:val="18"/>
              </w:rPr>
            </w:pPr>
            <w:r w:rsidRPr="21576151">
              <w:rPr>
                <w:rStyle w:val="normaltextrun"/>
                <w:rFonts w:ascii="Cambria" w:hAnsi="Cambria" w:cs="Segoe UI"/>
                <w:b/>
                <w:bCs/>
                <w:color w:val="000000" w:themeColor="text1"/>
                <w:sz w:val="22"/>
                <w:szCs w:val="22"/>
                <w:lang w:val="en-US"/>
              </w:rPr>
              <w:t xml:space="preserve"> HT</w:t>
            </w:r>
            <w:r w:rsidRPr="21576151">
              <w:rPr>
                <w:rStyle w:val="eop"/>
                <w:rFonts w:ascii="Cambria" w:hAnsi="Cambria" w:cs="Segoe UI"/>
                <w:color w:val="000000" w:themeColor="text1"/>
                <w:sz w:val="22"/>
                <w:szCs w:val="22"/>
              </w:rPr>
              <w:t> </w:t>
            </w:r>
          </w:p>
        </w:tc>
      </w:tr>
      <w:tr w:rsidR="00CB23D2" w14:paraId="2F165B6C" w14:textId="77777777" w:rsidTr="36E953A6">
        <w:trPr>
          <w:trHeight w:val="255"/>
        </w:trPr>
        <w:tc>
          <w:tcPr>
            <w:tcW w:w="29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73B64E6" w14:textId="77777777" w:rsidR="00CB23D2" w:rsidRDefault="00CB23D2" w:rsidP="00CB23D2">
            <w:pPr>
              <w:pStyle w:val="paragraph"/>
              <w:spacing w:before="0" w:beforeAutospacing="0" w:after="0"/>
              <w:textAlignment w:val="baseline"/>
              <w:rPr>
                <w:rFonts w:ascii="Segoe UI" w:hAnsi="Segoe UI" w:cs="Segoe UI"/>
                <w:color w:val="000000"/>
                <w:sz w:val="18"/>
                <w:szCs w:val="18"/>
              </w:rPr>
            </w:pPr>
            <w:r>
              <w:rPr>
                <w:rStyle w:val="normaltextrun"/>
                <w:rFonts w:ascii="Cambria" w:hAnsi="Cambria" w:cs="Segoe UI"/>
                <w:b/>
                <w:bCs/>
                <w:color w:val="000000"/>
                <w:sz w:val="22"/>
                <w:szCs w:val="22"/>
                <w:lang w:val="en-US"/>
              </w:rPr>
              <w:t>Created</w:t>
            </w:r>
            <w:r>
              <w:rPr>
                <w:rStyle w:val="eop"/>
                <w:rFonts w:ascii="Cambria" w:hAnsi="Cambria" w:cs="Segoe UI"/>
                <w:color w:val="000000"/>
                <w:sz w:val="22"/>
                <w:szCs w:val="22"/>
              </w:rPr>
              <w:t> </w:t>
            </w:r>
          </w:p>
        </w:tc>
        <w:tc>
          <w:tcPr>
            <w:tcW w:w="7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C9A8613" w14:textId="081DFB8D" w:rsidR="00CB23D2" w:rsidRDefault="21576151" w:rsidP="21576151">
            <w:pPr>
              <w:pStyle w:val="paragraph"/>
              <w:spacing w:before="0" w:beforeAutospacing="0"/>
              <w:textAlignment w:val="baseline"/>
              <w:rPr>
                <w:rFonts w:ascii="Segoe UI" w:hAnsi="Segoe UI" w:cs="Segoe UI"/>
                <w:color w:val="000000" w:themeColor="text1"/>
                <w:sz w:val="18"/>
                <w:szCs w:val="18"/>
              </w:rPr>
            </w:pPr>
            <w:r w:rsidRPr="21576151">
              <w:rPr>
                <w:rStyle w:val="normaltextrun"/>
                <w:rFonts w:ascii="Cambria" w:hAnsi="Cambria" w:cs="Segoe UI"/>
                <w:b/>
                <w:bCs/>
                <w:color w:val="000000" w:themeColor="text1"/>
                <w:sz w:val="22"/>
                <w:szCs w:val="22"/>
                <w:lang w:val="en-US"/>
              </w:rPr>
              <w:t xml:space="preserve"> October 2018</w:t>
            </w:r>
            <w:r w:rsidRPr="21576151">
              <w:rPr>
                <w:rStyle w:val="eop"/>
                <w:rFonts w:ascii="Cambria" w:hAnsi="Cambria" w:cs="Segoe UI"/>
                <w:color w:val="000000" w:themeColor="text1"/>
                <w:sz w:val="22"/>
                <w:szCs w:val="22"/>
              </w:rPr>
              <w:t> </w:t>
            </w:r>
          </w:p>
        </w:tc>
      </w:tr>
      <w:tr w:rsidR="00CB23D2" w14:paraId="77A150E9" w14:textId="77777777" w:rsidTr="36E953A6">
        <w:trPr>
          <w:trHeight w:val="540"/>
        </w:trPr>
        <w:tc>
          <w:tcPr>
            <w:tcW w:w="29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7BE13E2" w14:textId="77777777" w:rsidR="00CB23D2" w:rsidRDefault="00CB23D2" w:rsidP="00CB23D2">
            <w:pPr>
              <w:pStyle w:val="paragraph"/>
              <w:spacing w:before="0" w:beforeAutospacing="0" w:after="0"/>
              <w:textAlignment w:val="baseline"/>
              <w:rPr>
                <w:rFonts w:ascii="Segoe UI" w:hAnsi="Segoe UI" w:cs="Segoe UI"/>
                <w:color w:val="000000"/>
                <w:sz w:val="18"/>
                <w:szCs w:val="18"/>
              </w:rPr>
            </w:pPr>
            <w:r>
              <w:rPr>
                <w:rStyle w:val="normaltextrun"/>
                <w:rFonts w:ascii="Cambria" w:hAnsi="Cambria" w:cs="Segoe UI"/>
                <w:b/>
                <w:bCs/>
                <w:color w:val="000000"/>
                <w:sz w:val="22"/>
                <w:szCs w:val="22"/>
                <w:lang w:val="en-US"/>
              </w:rPr>
              <w:t>Approved by Governors</w:t>
            </w:r>
            <w:r>
              <w:rPr>
                <w:rStyle w:val="eop"/>
                <w:rFonts w:ascii="Cambria" w:hAnsi="Cambria" w:cs="Segoe UI"/>
                <w:color w:val="000000"/>
                <w:sz w:val="22"/>
                <w:szCs w:val="22"/>
              </w:rPr>
              <w:t> </w:t>
            </w:r>
          </w:p>
        </w:tc>
        <w:tc>
          <w:tcPr>
            <w:tcW w:w="7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220D69D2" w14:textId="56CE1EF5" w:rsidR="00CB23D2" w:rsidRDefault="21576151" w:rsidP="21576151">
            <w:pPr>
              <w:pStyle w:val="paragraph"/>
              <w:spacing w:before="0" w:beforeAutospacing="0" w:after="0"/>
              <w:textAlignment w:val="baseline"/>
              <w:rPr>
                <w:rFonts w:ascii="Segoe UI" w:hAnsi="Segoe UI" w:cs="Segoe UI"/>
                <w:b/>
                <w:bCs/>
                <w:color w:val="000000" w:themeColor="text1"/>
                <w:sz w:val="18"/>
                <w:szCs w:val="18"/>
              </w:rPr>
            </w:pPr>
            <w:r w:rsidRPr="21576151">
              <w:rPr>
                <w:rFonts w:ascii="Segoe UI" w:hAnsi="Segoe UI" w:cs="Segoe UI"/>
                <w:b/>
                <w:bCs/>
                <w:color w:val="000000" w:themeColor="text1"/>
                <w:sz w:val="18"/>
                <w:szCs w:val="18"/>
              </w:rPr>
              <w:t xml:space="preserve"> </w:t>
            </w:r>
            <w:r w:rsidRPr="21576151">
              <w:rPr>
                <w:rFonts w:ascii="Segoe UI" w:hAnsi="Segoe UI" w:cs="Segoe UI"/>
                <w:b/>
                <w:bCs/>
                <w:color w:val="000000" w:themeColor="text1"/>
                <w:sz w:val="22"/>
                <w:szCs w:val="22"/>
              </w:rPr>
              <w:t xml:space="preserve"> 28/11/18</w:t>
            </w:r>
          </w:p>
        </w:tc>
      </w:tr>
      <w:tr w:rsidR="00CB23D2" w14:paraId="7B918FD5" w14:textId="77777777" w:rsidTr="36E953A6">
        <w:trPr>
          <w:trHeight w:val="495"/>
        </w:trPr>
        <w:tc>
          <w:tcPr>
            <w:tcW w:w="29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2AA009F" w14:textId="77777777" w:rsidR="00CB23D2" w:rsidRDefault="00CB23D2" w:rsidP="00CB23D2">
            <w:pPr>
              <w:pStyle w:val="paragraph"/>
              <w:spacing w:before="0" w:beforeAutospacing="0" w:after="0"/>
              <w:textAlignment w:val="baseline"/>
              <w:rPr>
                <w:rFonts w:ascii="Segoe UI" w:hAnsi="Segoe UI" w:cs="Segoe UI"/>
                <w:color w:val="000000"/>
                <w:sz w:val="18"/>
                <w:szCs w:val="18"/>
              </w:rPr>
            </w:pPr>
            <w:r>
              <w:rPr>
                <w:rStyle w:val="normaltextrun"/>
                <w:rFonts w:ascii="Cambria" w:hAnsi="Cambria" w:cs="Segoe UI"/>
                <w:color w:val="000000"/>
                <w:sz w:val="22"/>
                <w:szCs w:val="22"/>
                <w:lang w:val="en-US"/>
              </w:rPr>
              <w:t>Updated (if apt)</w:t>
            </w:r>
            <w:r>
              <w:rPr>
                <w:rStyle w:val="eop"/>
                <w:rFonts w:ascii="Cambria" w:hAnsi="Cambria" w:cs="Segoe UI"/>
                <w:color w:val="000000"/>
                <w:sz w:val="22"/>
                <w:szCs w:val="22"/>
              </w:rPr>
              <w:t> </w:t>
            </w:r>
          </w:p>
        </w:tc>
        <w:tc>
          <w:tcPr>
            <w:tcW w:w="7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4EE67E8C" w14:textId="4055CCE5" w:rsidR="00CB23D2" w:rsidRDefault="36E953A6" w:rsidP="36E953A6">
            <w:pPr>
              <w:pStyle w:val="paragraph"/>
              <w:spacing w:before="0" w:beforeAutospacing="0" w:after="0"/>
              <w:textAlignment w:val="baseline"/>
              <w:rPr>
                <w:rFonts w:ascii="Segoe UI" w:hAnsi="Segoe UI" w:cs="Segoe UI"/>
                <w:color w:val="000000"/>
                <w:sz w:val="18"/>
                <w:szCs w:val="18"/>
              </w:rPr>
            </w:pPr>
            <w:r w:rsidRPr="36E953A6">
              <w:rPr>
                <w:rStyle w:val="eop"/>
                <w:color w:val="000000" w:themeColor="text1"/>
              </w:rPr>
              <w:t> 01/01/20</w:t>
            </w:r>
          </w:p>
        </w:tc>
      </w:tr>
      <w:tr w:rsidR="00CB23D2" w14:paraId="46A1A821" w14:textId="77777777" w:rsidTr="36E953A6">
        <w:trPr>
          <w:trHeight w:val="495"/>
        </w:trPr>
        <w:tc>
          <w:tcPr>
            <w:tcW w:w="294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A47E075" w14:textId="77777777" w:rsidR="00CB23D2" w:rsidRDefault="00CB23D2" w:rsidP="00CB23D2">
            <w:pPr>
              <w:pStyle w:val="paragraph"/>
              <w:spacing w:before="0" w:beforeAutospacing="0" w:after="0"/>
              <w:textAlignment w:val="baseline"/>
              <w:rPr>
                <w:rFonts w:ascii="Segoe UI" w:hAnsi="Segoe UI" w:cs="Segoe UI"/>
                <w:color w:val="000000"/>
                <w:sz w:val="18"/>
                <w:szCs w:val="18"/>
              </w:rPr>
            </w:pPr>
            <w:r>
              <w:rPr>
                <w:rStyle w:val="normaltextrun"/>
                <w:rFonts w:ascii="Cambria" w:hAnsi="Cambria" w:cs="Segoe UI"/>
                <w:b/>
                <w:bCs/>
                <w:color w:val="000000"/>
                <w:sz w:val="22"/>
                <w:szCs w:val="22"/>
                <w:lang w:val="en-US"/>
              </w:rPr>
              <w:t>To be reviewed</w:t>
            </w:r>
            <w:r>
              <w:rPr>
                <w:rStyle w:val="eop"/>
                <w:rFonts w:ascii="Cambria" w:hAnsi="Cambria" w:cs="Segoe UI"/>
                <w:color w:val="000000"/>
                <w:sz w:val="22"/>
                <w:szCs w:val="22"/>
              </w:rPr>
              <w:t> </w:t>
            </w:r>
          </w:p>
        </w:tc>
        <w:tc>
          <w:tcPr>
            <w:tcW w:w="739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hideMark/>
          </w:tcPr>
          <w:p w14:paraId="527AA891" w14:textId="006D341F" w:rsidR="00CB23D2" w:rsidRDefault="36E953A6" w:rsidP="36E953A6">
            <w:pPr>
              <w:pStyle w:val="paragraph"/>
              <w:spacing w:before="0" w:beforeAutospacing="0" w:after="0"/>
              <w:textAlignment w:val="baseline"/>
              <w:rPr>
                <w:rStyle w:val="eop"/>
                <w:rFonts w:ascii="Cambria" w:hAnsi="Cambria" w:cs="Segoe UI"/>
                <w:color w:val="000000" w:themeColor="text1"/>
              </w:rPr>
            </w:pPr>
            <w:r w:rsidRPr="36E953A6">
              <w:rPr>
                <w:rStyle w:val="normaltextrun"/>
                <w:rFonts w:ascii="Cambria" w:hAnsi="Cambria" w:cs="Segoe UI"/>
                <w:b/>
                <w:bCs/>
                <w:color w:val="000000" w:themeColor="text1"/>
                <w:lang w:val="en-US"/>
              </w:rPr>
              <w:t xml:space="preserve"> 01/01/23</w:t>
            </w:r>
          </w:p>
        </w:tc>
      </w:tr>
    </w:tbl>
    <w:p w14:paraId="046AF086" w14:textId="2A8AB77C" w:rsidR="19082AEF" w:rsidRDefault="19082AEF" w:rsidP="19082AEF">
      <w:pPr>
        <w:pStyle w:val="introtext"/>
        <w:rPr>
          <w:rFonts w:ascii="Times New Roman" w:hAnsi="Times New Roman"/>
          <w:sz w:val="24"/>
          <w:szCs w:val="24"/>
        </w:rPr>
      </w:pPr>
    </w:p>
    <w:p w14:paraId="590C4FC4" w14:textId="77777777" w:rsidR="003E54B2" w:rsidRPr="00E57999" w:rsidRDefault="003E54B2" w:rsidP="003E54B2">
      <w:pPr>
        <w:pStyle w:val="introtext"/>
        <w:rPr>
          <w:rFonts w:ascii="Times New Roman" w:hAnsi="Times New Roman"/>
          <w:sz w:val="24"/>
          <w:szCs w:val="24"/>
        </w:rPr>
      </w:pPr>
      <w:r w:rsidRPr="00E57999">
        <w:rPr>
          <w:rFonts w:ascii="Times New Roman" w:hAnsi="Times New Roman"/>
          <w:sz w:val="24"/>
          <w:szCs w:val="24"/>
        </w:rPr>
        <w:t>Introduction</w:t>
      </w:r>
    </w:p>
    <w:p w14:paraId="590C4FC5" w14:textId="4EDE5944" w:rsidR="003E54B2" w:rsidRPr="00E57999" w:rsidRDefault="19082AEF" w:rsidP="19082AEF">
      <w:pPr>
        <w:pStyle w:val="introtext"/>
        <w:rPr>
          <w:rFonts w:ascii="Times New Roman" w:hAnsi="Times New Roman"/>
          <w:b w:val="0"/>
          <w:bCs w:val="0"/>
          <w:sz w:val="24"/>
          <w:szCs w:val="24"/>
        </w:rPr>
      </w:pPr>
      <w:r w:rsidRPr="19082AEF">
        <w:rPr>
          <w:rFonts w:ascii="Times New Roman" w:hAnsi="Times New Roman"/>
          <w:b w:val="0"/>
          <w:bCs w:val="0"/>
          <w:sz w:val="24"/>
          <w:szCs w:val="24"/>
        </w:rPr>
        <w:t>The Governing Body recognises the valuable contribution that the wide range of additional activities can make towards the children’s personal and social development. The Governing Body aims to promote and provide such activities as part of a broad and balanced curriculum for the children.</w:t>
      </w:r>
    </w:p>
    <w:p w14:paraId="590C4FC6" w14:textId="77777777" w:rsidR="003E54B2" w:rsidRPr="00E57999" w:rsidRDefault="003E54B2" w:rsidP="003E54B2">
      <w:pPr>
        <w:pStyle w:val="introtext"/>
        <w:rPr>
          <w:rFonts w:ascii="Times New Roman" w:hAnsi="Times New Roman"/>
          <w:sz w:val="24"/>
          <w:szCs w:val="24"/>
        </w:rPr>
      </w:pPr>
      <w:r w:rsidRPr="00E57999">
        <w:rPr>
          <w:rFonts w:ascii="Times New Roman" w:hAnsi="Times New Roman"/>
          <w:sz w:val="24"/>
          <w:szCs w:val="24"/>
        </w:rPr>
        <w:t>Charging Policy</w:t>
      </w:r>
    </w:p>
    <w:p w14:paraId="590C4FC7" w14:textId="77777777" w:rsidR="003E54B2" w:rsidRPr="00E57999" w:rsidRDefault="003E54B2" w:rsidP="003E54B2">
      <w:pPr>
        <w:pStyle w:val="introtext"/>
        <w:rPr>
          <w:rFonts w:ascii="Times New Roman" w:hAnsi="Times New Roman"/>
          <w:b w:val="0"/>
          <w:sz w:val="24"/>
          <w:szCs w:val="24"/>
        </w:rPr>
      </w:pPr>
      <w:r w:rsidRPr="00E57999">
        <w:rPr>
          <w:rFonts w:ascii="Times New Roman" w:hAnsi="Times New Roman"/>
          <w:b w:val="0"/>
          <w:sz w:val="24"/>
          <w:szCs w:val="24"/>
        </w:rPr>
        <w:t>Any charges made by the school must meet the requirements of the Education Reform Act 1996. The governors endorse the guiding principles contained in the Act, in particular that no child should have his/her access to the curriculum limited by charges.</w:t>
      </w:r>
    </w:p>
    <w:p w14:paraId="590C4FC8" w14:textId="77777777" w:rsidR="003E54B2" w:rsidRPr="00E57999" w:rsidRDefault="003E54B2" w:rsidP="003E54B2">
      <w:pPr>
        <w:pStyle w:val="introtext"/>
        <w:rPr>
          <w:rFonts w:ascii="Times New Roman" w:hAnsi="Times New Roman"/>
          <w:sz w:val="24"/>
          <w:szCs w:val="24"/>
        </w:rPr>
      </w:pPr>
      <w:r w:rsidRPr="00E57999">
        <w:rPr>
          <w:rFonts w:ascii="Times New Roman" w:hAnsi="Times New Roman"/>
          <w:sz w:val="24"/>
          <w:szCs w:val="24"/>
        </w:rPr>
        <w:t>Aims and Objectives:</w:t>
      </w:r>
    </w:p>
    <w:p w14:paraId="590C4FC9" w14:textId="77777777" w:rsidR="003E54B2" w:rsidRPr="00E57999" w:rsidRDefault="003E54B2" w:rsidP="003E54B2">
      <w:pPr>
        <w:pStyle w:val="introtext"/>
        <w:rPr>
          <w:rFonts w:ascii="Times New Roman" w:hAnsi="Times New Roman"/>
          <w:b w:val="0"/>
          <w:sz w:val="24"/>
          <w:szCs w:val="24"/>
        </w:rPr>
      </w:pPr>
      <w:r w:rsidRPr="00E57999">
        <w:rPr>
          <w:rFonts w:ascii="Times New Roman" w:hAnsi="Times New Roman"/>
          <w:b w:val="0"/>
          <w:sz w:val="24"/>
          <w:szCs w:val="24"/>
        </w:rPr>
        <w:t>The aims of this Policy are to:</w:t>
      </w:r>
    </w:p>
    <w:p w14:paraId="590C4FCA" w14:textId="77777777" w:rsidR="003E54B2" w:rsidRPr="00E57999" w:rsidRDefault="003E54B2" w:rsidP="003E54B2">
      <w:pPr>
        <w:pStyle w:val="introtext"/>
        <w:rPr>
          <w:rFonts w:ascii="Times New Roman" w:hAnsi="Times New Roman"/>
          <w:b w:val="0"/>
          <w:sz w:val="24"/>
          <w:szCs w:val="24"/>
        </w:rPr>
      </w:pPr>
      <w:r w:rsidRPr="00E57999">
        <w:rPr>
          <w:rFonts w:ascii="Times New Roman" w:hAnsi="Times New Roman"/>
          <w:b w:val="0"/>
          <w:sz w:val="24"/>
          <w:szCs w:val="24"/>
        </w:rPr>
        <w:t>Set out what the school will not charge for, what it will make a charge for or request a voluntary contribution towards, from parents/guardians.</w:t>
      </w:r>
    </w:p>
    <w:p w14:paraId="590C4FCB" w14:textId="77777777" w:rsidR="003E54B2" w:rsidRPr="00E57999" w:rsidRDefault="003E54B2" w:rsidP="003E54B2">
      <w:pPr>
        <w:pStyle w:val="introtext"/>
        <w:rPr>
          <w:rFonts w:ascii="Times New Roman" w:hAnsi="Times New Roman"/>
          <w:b w:val="0"/>
          <w:sz w:val="24"/>
          <w:szCs w:val="24"/>
        </w:rPr>
      </w:pPr>
      <w:r w:rsidRPr="00E57999">
        <w:rPr>
          <w:rFonts w:ascii="Times New Roman" w:hAnsi="Times New Roman"/>
          <w:b w:val="0"/>
          <w:sz w:val="24"/>
          <w:szCs w:val="24"/>
        </w:rPr>
        <w:t>Clarify how charges will be determined, so parents and guardians understand why requests for payment are sometimes made for some activities.</w:t>
      </w:r>
    </w:p>
    <w:p w14:paraId="590C4FCC" w14:textId="77777777" w:rsidR="006411AD" w:rsidRPr="00E57999" w:rsidRDefault="006411AD" w:rsidP="006411AD">
      <w:pPr>
        <w:spacing w:before="100" w:beforeAutospacing="1" w:after="100" w:afterAutospacing="1"/>
        <w:rPr>
          <w:b/>
          <w:bCs/>
          <w:color w:val="333333"/>
        </w:rPr>
      </w:pPr>
      <w:r w:rsidRPr="00E57999">
        <w:rPr>
          <w:b/>
          <w:bCs/>
          <w:color w:val="333333"/>
        </w:rPr>
        <w:t xml:space="preserve">Activities without charge: </w:t>
      </w:r>
    </w:p>
    <w:p w14:paraId="590C4FCD" w14:textId="77777777" w:rsidR="006411AD" w:rsidRPr="00E57999" w:rsidRDefault="006411AD" w:rsidP="006411AD">
      <w:pPr>
        <w:spacing w:before="100" w:beforeAutospacing="1" w:after="100" w:afterAutospacing="1"/>
        <w:rPr>
          <w:bCs/>
          <w:color w:val="333333"/>
        </w:rPr>
      </w:pPr>
      <w:r w:rsidRPr="00E57999">
        <w:rPr>
          <w:bCs/>
          <w:color w:val="333333"/>
        </w:rPr>
        <w:t xml:space="preserve">There will be no charge for the following activities: </w:t>
      </w:r>
    </w:p>
    <w:p w14:paraId="590C4FCE" w14:textId="77777777" w:rsidR="006411AD" w:rsidRPr="00E57999" w:rsidRDefault="006411AD" w:rsidP="006411AD">
      <w:pPr>
        <w:spacing w:before="100" w:beforeAutospacing="1" w:after="100" w:afterAutospacing="1"/>
        <w:rPr>
          <w:bCs/>
          <w:color w:val="333333"/>
        </w:rPr>
      </w:pPr>
      <w:r w:rsidRPr="00E57999">
        <w:rPr>
          <w:bCs/>
          <w:color w:val="333333"/>
        </w:rPr>
        <w:t xml:space="preserve">Education provided wholly or mostly during school hours. This includes the supply of any materials, books, instruments, other equipment and also transport provided in school hours to carry pupils between the school and an activity. </w:t>
      </w:r>
    </w:p>
    <w:p w14:paraId="590C4FCF" w14:textId="77777777" w:rsidR="006411AD" w:rsidRPr="00E57999" w:rsidRDefault="006411AD" w:rsidP="006411AD">
      <w:pPr>
        <w:spacing w:before="100" w:beforeAutospacing="1" w:after="100" w:afterAutospacing="1"/>
        <w:rPr>
          <w:bCs/>
          <w:color w:val="333333"/>
        </w:rPr>
      </w:pPr>
      <w:r w:rsidRPr="00E57999">
        <w:rPr>
          <w:bCs/>
          <w:color w:val="333333"/>
        </w:rPr>
        <w:lastRenderedPageBreak/>
        <w:t xml:space="preserve">Education provided outside school hours if it is part of the National Curriculum or part of a syllabus for a prescribed public examination, which the pupil is being prepared for at the school, or part of religious education. </w:t>
      </w:r>
    </w:p>
    <w:p w14:paraId="590C4FD0" w14:textId="77777777" w:rsidR="006411AD" w:rsidRPr="00E57999" w:rsidRDefault="006411AD" w:rsidP="006411AD">
      <w:pPr>
        <w:spacing w:before="100" w:beforeAutospacing="1" w:after="100" w:afterAutospacing="1"/>
        <w:rPr>
          <w:bCs/>
          <w:color w:val="333333"/>
        </w:rPr>
      </w:pPr>
      <w:proofErr w:type="gramStart"/>
      <w:r w:rsidRPr="00E57999">
        <w:rPr>
          <w:bCs/>
          <w:color w:val="333333"/>
        </w:rPr>
        <w:t>Instrumental and tuition, which is part of the National Curriculum or the first Programme in which the whole class engages with the KS2 Programme of Instrumental Tuition.</w:t>
      </w:r>
      <w:proofErr w:type="gramEnd"/>
      <w:r w:rsidRPr="00E57999">
        <w:rPr>
          <w:bCs/>
          <w:color w:val="333333"/>
        </w:rPr>
        <w:t xml:space="preserve"> </w:t>
      </w:r>
    </w:p>
    <w:p w14:paraId="590C4FD1" w14:textId="62EC8996" w:rsidR="006411AD" w:rsidRPr="00E57999" w:rsidRDefault="4315BC81" w:rsidP="4315BC81">
      <w:pPr>
        <w:spacing w:before="100" w:beforeAutospacing="1" w:after="100" w:afterAutospacing="1"/>
        <w:rPr>
          <w:color w:val="333333"/>
        </w:rPr>
      </w:pPr>
      <w:r w:rsidRPr="4315BC81">
        <w:rPr>
          <w:color w:val="333333"/>
        </w:rPr>
        <w:t xml:space="preserve">Instrumental tuition for children looked after. </w:t>
      </w:r>
    </w:p>
    <w:p w14:paraId="590C4FD2" w14:textId="77777777" w:rsidR="006411AD" w:rsidRPr="00E57999" w:rsidRDefault="006411AD" w:rsidP="006411AD">
      <w:pPr>
        <w:spacing w:before="100" w:beforeAutospacing="1" w:after="100" w:afterAutospacing="1"/>
        <w:rPr>
          <w:bCs/>
          <w:color w:val="333333"/>
        </w:rPr>
      </w:pPr>
      <w:r w:rsidRPr="00E57999">
        <w:rPr>
          <w:bCs/>
          <w:color w:val="333333"/>
        </w:rPr>
        <w:t xml:space="preserve">Entry for a prescribed public examination including re-sits provided that a pupil has been prepared for it at the school. </w:t>
      </w:r>
    </w:p>
    <w:p w14:paraId="590C4FD4" w14:textId="77777777" w:rsidR="006411AD" w:rsidRPr="00E57999" w:rsidRDefault="006411AD" w:rsidP="006411AD">
      <w:pPr>
        <w:spacing w:before="100" w:beforeAutospacing="1" w:after="100" w:afterAutospacing="1"/>
        <w:rPr>
          <w:b/>
          <w:color w:val="333333"/>
        </w:rPr>
      </w:pPr>
      <w:r w:rsidRPr="00E57999">
        <w:rPr>
          <w:b/>
          <w:color w:val="333333"/>
        </w:rPr>
        <w:t>Voluntary contributions:</w:t>
      </w:r>
    </w:p>
    <w:p w14:paraId="590C4FD5" w14:textId="77777777" w:rsidR="006411AD" w:rsidRPr="00E57999" w:rsidRDefault="006411AD" w:rsidP="006411AD">
      <w:pPr>
        <w:spacing w:before="100" w:beforeAutospacing="1" w:after="100" w:afterAutospacing="1"/>
        <w:rPr>
          <w:color w:val="333333"/>
        </w:rPr>
      </w:pPr>
      <w:r w:rsidRPr="00E57999">
        <w:rPr>
          <w:color w:val="333333"/>
        </w:rPr>
        <w:t>The school may ask for voluntary contributions towards the cost of school-time activities to assist with funding, subject to the following conditions:</w:t>
      </w:r>
    </w:p>
    <w:p w14:paraId="590C4FD6" w14:textId="77777777" w:rsidR="006411AD" w:rsidRPr="00E57999" w:rsidRDefault="006411AD" w:rsidP="006411AD">
      <w:pPr>
        <w:spacing w:before="100" w:beforeAutospacing="1" w:after="100" w:afterAutospacing="1"/>
        <w:rPr>
          <w:color w:val="333333"/>
        </w:rPr>
      </w:pPr>
      <w:r w:rsidRPr="00E57999">
        <w:rPr>
          <w:color w:val="333333"/>
        </w:rPr>
        <w:t>Any children of parents who do not wish to contribute will not be treated any differently.</w:t>
      </w:r>
    </w:p>
    <w:p w14:paraId="590C4FD7" w14:textId="77777777" w:rsidR="00327E0C" w:rsidRPr="00E57999" w:rsidRDefault="006411AD" w:rsidP="006411AD">
      <w:pPr>
        <w:spacing w:before="100" w:beforeAutospacing="1" w:after="100" w:afterAutospacing="1"/>
        <w:rPr>
          <w:color w:val="333333"/>
        </w:rPr>
      </w:pPr>
      <w:r w:rsidRPr="00E57999">
        <w:rPr>
          <w:color w:val="333333"/>
        </w:rPr>
        <w:t>Where there are insufficient contributions to make the activity viable, the activity will be cancelled.</w:t>
      </w:r>
    </w:p>
    <w:p w14:paraId="590C4FD8" w14:textId="77777777" w:rsidR="00101A80" w:rsidRPr="00E57999" w:rsidRDefault="00101A80" w:rsidP="00101A80">
      <w:pPr>
        <w:spacing w:before="100" w:beforeAutospacing="1" w:after="100" w:afterAutospacing="1"/>
        <w:rPr>
          <w:color w:val="333333"/>
        </w:rPr>
      </w:pPr>
      <w:r w:rsidRPr="00E57999">
        <w:rPr>
          <w:b/>
          <w:bCs/>
          <w:color w:val="333333"/>
        </w:rPr>
        <w:t xml:space="preserve">Chargeable activities: </w:t>
      </w:r>
    </w:p>
    <w:p w14:paraId="590C4FD9" w14:textId="77777777" w:rsidR="00101A80" w:rsidRPr="00E57999" w:rsidRDefault="00101A80" w:rsidP="00101A80">
      <w:pPr>
        <w:spacing w:before="100" w:beforeAutospacing="1" w:after="100" w:afterAutospacing="1"/>
        <w:rPr>
          <w:color w:val="333333"/>
        </w:rPr>
      </w:pPr>
      <w:r w:rsidRPr="00E57999">
        <w:rPr>
          <w:color w:val="333333"/>
        </w:rPr>
        <w:t xml:space="preserve">The school may recover the full costs of the following activities, which may be provided directly or through commissioned services but charges will not exceed actual cost: </w:t>
      </w:r>
    </w:p>
    <w:p w14:paraId="590C4FDA" w14:textId="77777777" w:rsidR="00101A80" w:rsidRPr="00E57999" w:rsidRDefault="00101A80" w:rsidP="00101A80">
      <w:pPr>
        <w:spacing w:before="100" w:beforeAutospacing="1" w:after="100" w:afterAutospacing="1"/>
        <w:rPr>
          <w:color w:val="333333"/>
        </w:rPr>
      </w:pPr>
      <w:r w:rsidRPr="00E57999">
        <w:rPr>
          <w:color w:val="333333"/>
        </w:rPr>
        <w:t xml:space="preserve">-Educational or other activities provided wholly or mainly outside school hours, which are not: </w:t>
      </w:r>
    </w:p>
    <w:p w14:paraId="590C4FDB" w14:textId="77777777" w:rsidR="00101A80" w:rsidRPr="00E57999" w:rsidRDefault="00101A80" w:rsidP="00101A80">
      <w:pPr>
        <w:spacing w:before="100" w:beforeAutospacing="1" w:after="100" w:afterAutospacing="1"/>
        <w:rPr>
          <w:color w:val="333333"/>
        </w:rPr>
      </w:pPr>
      <w:r w:rsidRPr="00E57999">
        <w:rPr>
          <w:color w:val="333333"/>
        </w:rPr>
        <w:t xml:space="preserve">(a) Part of the National Curriculum. </w:t>
      </w:r>
    </w:p>
    <w:p w14:paraId="590C4FDC" w14:textId="77777777" w:rsidR="00101A80" w:rsidRPr="00E57999" w:rsidRDefault="00101A80" w:rsidP="00101A80">
      <w:pPr>
        <w:spacing w:before="100" w:beforeAutospacing="1" w:after="100" w:afterAutospacing="1"/>
        <w:rPr>
          <w:color w:val="333333"/>
        </w:rPr>
      </w:pPr>
      <w:r w:rsidRPr="00E57999">
        <w:rPr>
          <w:color w:val="333333"/>
        </w:rPr>
        <w:t xml:space="preserve">(b) Part of a syllabus for prescribed public examination, which the pupil is being prepared for at school. </w:t>
      </w:r>
    </w:p>
    <w:p w14:paraId="590C4FDD" w14:textId="77777777" w:rsidR="00101A80" w:rsidRPr="00E57999" w:rsidRDefault="00101A80" w:rsidP="00101A80">
      <w:pPr>
        <w:spacing w:before="100" w:beforeAutospacing="1" w:after="100" w:afterAutospacing="1"/>
        <w:rPr>
          <w:color w:val="333333"/>
        </w:rPr>
      </w:pPr>
      <w:r w:rsidRPr="00E57999">
        <w:rPr>
          <w:color w:val="333333"/>
        </w:rPr>
        <w:t xml:space="preserve">(c) Part of religious education. </w:t>
      </w:r>
    </w:p>
    <w:p w14:paraId="590C4FDE" w14:textId="77777777" w:rsidR="00101A80" w:rsidRPr="00E57999" w:rsidRDefault="00101A80" w:rsidP="00101A80">
      <w:pPr>
        <w:spacing w:before="100" w:beforeAutospacing="1" w:after="100" w:afterAutospacing="1"/>
        <w:rPr>
          <w:color w:val="333333"/>
        </w:rPr>
      </w:pPr>
      <w:r w:rsidRPr="00E57999">
        <w:rPr>
          <w:color w:val="333333"/>
        </w:rPr>
        <w:t xml:space="preserve">(Note: This could include breakfast and after school clubs run by the school). </w:t>
      </w:r>
    </w:p>
    <w:p w14:paraId="590C4FDF" w14:textId="77777777" w:rsidR="00101A80" w:rsidRPr="00E57999" w:rsidRDefault="00101A80" w:rsidP="00101A80">
      <w:pPr>
        <w:spacing w:before="100" w:beforeAutospacing="1" w:after="100" w:afterAutospacing="1"/>
        <w:rPr>
          <w:color w:val="333333"/>
        </w:rPr>
      </w:pPr>
      <w:r w:rsidRPr="00E57999">
        <w:rPr>
          <w:color w:val="333333"/>
        </w:rPr>
        <w:t xml:space="preserve">-Board and lodgings on residential visits (subject to remission arrangements). </w:t>
      </w:r>
    </w:p>
    <w:p w14:paraId="590C4FE0" w14:textId="77777777" w:rsidR="00101A80" w:rsidRPr="00E57999" w:rsidRDefault="00101A80" w:rsidP="00101A80">
      <w:pPr>
        <w:spacing w:before="100" w:beforeAutospacing="1" w:after="100" w:afterAutospacing="1"/>
        <w:rPr>
          <w:color w:val="333333"/>
        </w:rPr>
      </w:pPr>
      <w:r w:rsidRPr="00E57999">
        <w:rPr>
          <w:color w:val="333333"/>
        </w:rPr>
        <w:t xml:space="preserve">-Cost of entering a pupil for a public examination not prescribed in regulations, and for the cost of preparing a pupil for that examination outside school hours. </w:t>
      </w:r>
    </w:p>
    <w:p w14:paraId="590C4FE1" w14:textId="77777777" w:rsidR="00101A80" w:rsidRPr="00E57999" w:rsidRDefault="00101A80" w:rsidP="00101A80">
      <w:pPr>
        <w:spacing w:before="100" w:beforeAutospacing="1" w:after="100" w:afterAutospacing="1"/>
        <w:rPr>
          <w:color w:val="333333"/>
        </w:rPr>
      </w:pPr>
      <w:r w:rsidRPr="00E57999">
        <w:rPr>
          <w:color w:val="333333"/>
        </w:rPr>
        <w:t xml:space="preserve">-Cost of entering a pupil for a prescribed public examination including re-sits where no preparations have been provided by the school. </w:t>
      </w:r>
    </w:p>
    <w:p w14:paraId="590C4FE2" w14:textId="77777777" w:rsidR="00101A80" w:rsidRPr="00E57999" w:rsidRDefault="00101A80" w:rsidP="00101A80">
      <w:pPr>
        <w:spacing w:before="100" w:beforeAutospacing="1" w:after="100" w:afterAutospacing="1"/>
        <w:rPr>
          <w:color w:val="333333"/>
        </w:rPr>
      </w:pPr>
      <w:r w:rsidRPr="00E57999">
        <w:rPr>
          <w:color w:val="333333"/>
        </w:rPr>
        <w:t xml:space="preserve">-Provision of instrumental tuition, which takes place during the school day and which has been requested by parents/guardians. </w:t>
      </w:r>
    </w:p>
    <w:p w14:paraId="590C4FE3" w14:textId="77777777" w:rsidR="00101A80" w:rsidRPr="00E57999" w:rsidRDefault="00101A80" w:rsidP="00101A80">
      <w:pPr>
        <w:spacing w:before="100" w:beforeAutospacing="1" w:after="100" w:afterAutospacing="1"/>
        <w:rPr>
          <w:color w:val="333333"/>
        </w:rPr>
      </w:pPr>
      <w:r w:rsidRPr="00E57999">
        <w:rPr>
          <w:color w:val="333333"/>
        </w:rPr>
        <w:t xml:space="preserve">-Provision of materials/ingredients for subjects such as Art &amp; Design or Food Technology, where pupils take home a finished product. </w:t>
      </w:r>
    </w:p>
    <w:p w14:paraId="590C4FE4" w14:textId="77777777" w:rsidR="00101A80" w:rsidRPr="00E57999" w:rsidRDefault="00101A80" w:rsidP="00101A80">
      <w:pPr>
        <w:spacing w:before="100" w:beforeAutospacing="1" w:after="100" w:afterAutospacing="1"/>
        <w:rPr>
          <w:color w:val="333333"/>
        </w:rPr>
      </w:pPr>
      <w:r w:rsidRPr="00E57999">
        <w:rPr>
          <w:b/>
          <w:bCs/>
          <w:color w:val="333333"/>
        </w:rPr>
        <w:t xml:space="preserve">Remissions Policy: </w:t>
      </w:r>
    </w:p>
    <w:tbl>
      <w:tblPr>
        <w:tblpPr w:leftFromText="180" w:rightFromText="180" w:vertAnchor="page" w:horzAnchor="page" w:tblpX="9208" w:tblpY="3811"/>
        <w:tblW w:w="110" w:type="pct"/>
        <w:tblBorders>
          <w:top w:val="thinThickSmallGap" w:sz="36" w:space="0" w:color="632423"/>
          <w:left w:val="thinThickSmallGap" w:sz="36" w:space="0" w:color="632423"/>
          <w:bottom w:val="thickThinSmallGap" w:sz="36" w:space="0" w:color="632423"/>
          <w:right w:val="thickThinSmallGap" w:sz="36" w:space="0" w:color="632423"/>
        </w:tblBorders>
        <w:shd w:val="clear" w:color="auto" w:fill="FFFFFF"/>
        <w:tblLook w:val="04A0" w:firstRow="1" w:lastRow="0" w:firstColumn="1" w:lastColumn="0" w:noHBand="0" w:noVBand="1"/>
      </w:tblPr>
      <w:tblGrid>
        <w:gridCol w:w="235"/>
      </w:tblGrid>
      <w:tr w:rsidR="003A5341" w14:paraId="086D244B" w14:textId="77777777" w:rsidTr="003A5341">
        <w:trPr>
          <w:trHeight w:val="20"/>
        </w:trPr>
        <w:tc>
          <w:tcPr>
            <w:tcW w:w="5000" w:type="pct"/>
            <w:shd w:val="clear" w:color="auto" w:fill="FFFFFF"/>
            <w:vAlign w:val="center"/>
          </w:tcPr>
          <w:p w14:paraId="10863A09" w14:textId="77777777" w:rsidR="003A5341" w:rsidRPr="00C659F9" w:rsidRDefault="003A5341" w:rsidP="003A5341">
            <w:pPr>
              <w:pStyle w:val="NoSpacing"/>
              <w:jc w:val="center"/>
              <w:rPr>
                <w:sz w:val="2"/>
                <w:szCs w:val="2"/>
              </w:rPr>
            </w:pPr>
          </w:p>
        </w:tc>
      </w:tr>
    </w:tbl>
    <w:p w14:paraId="590C4FE5" w14:textId="77777777" w:rsidR="006411AD" w:rsidRPr="00E57999" w:rsidRDefault="00101A80" w:rsidP="00101A80">
      <w:pPr>
        <w:spacing w:before="100" w:beforeAutospacing="1" w:after="100" w:afterAutospacing="1"/>
        <w:rPr>
          <w:color w:val="333333"/>
        </w:rPr>
      </w:pPr>
      <w:r w:rsidRPr="00E57999">
        <w:rPr>
          <w:color w:val="333333"/>
        </w:rPr>
        <w:lastRenderedPageBreak/>
        <w:t>There will be no charge for board and lodgings for pupils whose parents/guardians are receiving income support, income based job seeker’s allowance, family credit or disability working allowance. Charges for other ‘chargeable activities’ may also be fully or partially remitted. Details of any remission arrangements will be made clear when parents are informed of charges for individual activities.</w:t>
      </w:r>
    </w:p>
    <w:sectPr w:rsidR="006411AD" w:rsidRPr="00E57999" w:rsidSect="003A5341">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C4FEA" w14:textId="77777777" w:rsidR="001D133A" w:rsidRDefault="001D133A">
      <w:r>
        <w:separator/>
      </w:r>
    </w:p>
  </w:endnote>
  <w:endnote w:type="continuationSeparator" w:id="0">
    <w:p w14:paraId="590C4FEB" w14:textId="77777777" w:rsidR="001D133A" w:rsidRDefault="001D1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34241" w14:textId="77777777" w:rsidR="005668B2" w:rsidRDefault="005668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9006573"/>
      <w:docPartObj>
        <w:docPartGallery w:val="Page Numbers (Bottom of Page)"/>
        <w:docPartUnique/>
      </w:docPartObj>
    </w:sdtPr>
    <w:sdtEndPr/>
    <w:sdtContent>
      <w:sdt>
        <w:sdtPr>
          <w:id w:val="-368381149"/>
          <w:docPartObj>
            <w:docPartGallery w:val="Page Numbers (Top of Page)"/>
            <w:docPartUnique/>
          </w:docPartObj>
        </w:sdtPr>
        <w:sdtEndPr/>
        <w:sdtContent>
          <w:p w14:paraId="7EB7881E" w14:textId="7F9698E1" w:rsidR="005668B2" w:rsidRDefault="005668B2">
            <w:pPr>
              <w:pStyle w:val="Footer"/>
              <w:jc w:val="center"/>
            </w:pPr>
            <w:r>
              <w:t xml:space="preserve">Page </w:t>
            </w:r>
            <w:r>
              <w:rPr>
                <w:b/>
                <w:bCs/>
              </w:rPr>
              <w:fldChar w:fldCharType="begin"/>
            </w:r>
            <w:r>
              <w:rPr>
                <w:b/>
                <w:bCs/>
              </w:rPr>
              <w:instrText xml:space="preserve"> PAGE </w:instrText>
            </w:r>
            <w:r>
              <w:rPr>
                <w:b/>
                <w:bCs/>
              </w:rPr>
              <w:fldChar w:fldCharType="separate"/>
            </w:r>
            <w:r w:rsidR="008E4788">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8E4788">
              <w:rPr>
                <w:b/>
                <w:bCs/>
                <w:noProof/>
              </w:rPr>
              <w:t>3</w:t>
            </w:r>
            <w:r>
              <w:rPr>
                <w:b/>
                <w:bCs/>
              </w:rPr>
              <w:fldChar w:fldCharType="end"/>
            </w:r>
          </w:p>
        </w:sdtContent>
      </w:sdt>
    </w:sdtContent>
  </w:sdt>
  <w:p w14:paraId="66F646A2" w14:textId="77777777" w:rsidR="005668B2" w:rsidRDefault="005668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4893472"/>
      <w:docPartObj>
        <w:docPartGallery w:val="Page Numbers (Bottom of Page)"/>
        <w:docPartUnique/>
      </w:docPartObj>
    </w:sdtPr>
    <w:sdtEndPr/>
    <w:sdtContent>
      <w:sdt>
        <w:sdtPr>
          <w:id w:val="-1669238322"/>
          <w:docPartObj>
            <w:docPartGallery w:val="Page Numbers (Top of Page)"/>
            <w:docPartUnique/>
          </w:docPartObj>
        </w:sdtPr>
        <w:sdtEndPr/>
        <w:sdtContent>
          <w:p w14:paraId="4C74A905" w14:textId="34FBEFC1" w:rsidR="003A5341" w:rsidRDefault="003A5341">
            <w:pPr>
              <w:pStyle w:val="Footer"/>
              <w:jc w:val="center"/>
            </w:pPr>
            <w:r>
              <w:t xml:space="preserve">Page </w:t>
            </w:r>
            <w:r>
              <w:rPr>
                <w:b/>
                <w:bCs/>
              </w:rPr>
              <w:fldChar w:fldCharType="begin"/>
            </w:r>
            <w:r>
              <w:rPr>
                <w:b/>
                <w:bCs/>
              </w:rPr>
              <w:instrText xml:space="preserve"> PAGE </w:instrText>
            </w:r>
            <w:r>
              <w:rPr>
                <w:b/>
                <w:bCs/>
              </w:rPr>
              <w:fldChar w:fldCharType="separate"/>
            </w:r>
            <w:r w:rsidR="008E4788">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E4788">
              <w:rPr>
                <w:b/>
                <w:bCs/>
                <w:noProof/>
              </w:rPr>
              <w:t>3</w:t>
            </w:r>
            <w:r>
              <w:rPr>
                <w:b/>
                <w:bCs/>
              </w:rPr>
              <w:fldChar w:fldCharType="end"/>
            </w:r>
          </w:p>
        </w:sdtContent>
      </w:sdt>
    </w:sdtContent>
  </w:sdt>
  <w:p w14:paraId="7DDE1911" w14:textId="77777777" w:rsidR="003A5341" w:rsidRDefault="003A53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0C4FE8" w14:textId="77777777" w:rsidR="001D133A" w:rsidRDefault="001D133A">
      <w:r>
        <w:separator/>
      </w:r>
    </w:p>
  </w:footnote>
  <w:footnote w:type="continuationSeparator" w:id="0">
    <w:p w14:paraId="590C4FE9" w14:textId="77777777" w:rsidR="001D133A" w:rsidRDefault="001D13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2EBA19" w14:textId="77777777" w:rsidR="005668B2" w:rsidRDefault="005668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AC04BC" w14:textId="77777777" w:rsidR="005668B2" w:rsidRDefault="005668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1D218" w14:textId="77777777" w:rsidR="005668B2" w:rsidRDefault="005668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74EDF"/>
    <w:multiLevelType w:val="multilevel"/>
    <w:tmpl w:val="FCB6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935DC9"/>
    <w:multiLevelType w:val="multilevel"/>
    <w:tmpl w:val="72CA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197E07"/>
    <w:multiLevelType w:val="multilevel"/>
    <w:tmpl w:val="46F0C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6F12F1"/>
    <w:multiLevelType w:val="multilevel"/>
    <w:tmpl w:val="D592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9928FD"/>
    <w:multiLevelType w:val="multilevel"/>
    <w:tmpl w:val="37B81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F252FB"/>
    <w:multiLevelType w:val="multilevel"/>
    <w:tmpl w:val="5172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B45159"/>
    <w:multiLevelType w:val="hybridMultilevel"/>
    <w:tmpl w:val="0686C5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76044A51"/>
    <w:multiLevelType w:val="multilevel"/>
    <w:tmpl w:val="B436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BA6DAF"/>
    <w:multiLevelType w:val="hybridMultilevel"/>
    <w:tmpl w:val="5E50A0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7AE56938"/>
    <w:multiLevelType w:val="multilevel"/>
    <w:tmpl w:val="B75A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9"/>
  </w:num>
  <w:num w:numId="5">
    <w:abstractNumId w:val="1"/>
  </w:num>
  <w:num w:numId="6">
    <w:abstractNumId w:val="5"/>
  </w:num>
  <w:num w:numId="7">
    <w:abstractNumId w:val="4"/>
  </w:num>
  <w:num w:numId="8">
    <w:abstractNumId w:val="7"/>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BF2"/>
    <w:rsid w:val="00081BF2"/>
    <w:rsid w:val="00101A80"/>
    <w:rsid w:val="001B5123"/>
    <w:rsid w:val="001B7990"/>
    <w:rsid w:val="001D133A"/>
    <w:rsid w:val="002053D3"/>
    <w:rsid w:val="00220444"/>
    <w:rsid w:val="00327E0C"/>
    <w:rsid w:val="00332036"/>
    <w:rsid w:val="003502AB"/>
    <w:rsid w:val="003A5341"/>
    <w:rsid w:val="003E54B2"/>
    <w:rsid w:val="004B42BF"/>
    <w:rsid w:val="004E479C"/>
    <w:rsid w:val="005133C7"/>
    <w:rsid w:val="005668B2"/>
    <w:rsid w:val="005A0AB2"/>
    <w:rsid w:val="005B194E"/>
    <w:rsid w:val="005B7C97"/>
    <w:rsid w:val="006411AD"/>
    <w:rsid w:val="00641F56"/>
    <w:rsid w:val="006B600E"/>
    <w:rsid w:val="006C112D"/>
    <w:rsid w:val="00704E09"/>
    <w:rsid w:val="007102B0"/>
    <w:rsid w:val="007A2600"/>
    <w:rsid w:val="008E4788"/>
    <w:rsid w:val="009B2BA9"/>
    <w:rsid w:val="00B006BC"/>
    <w:rsid w:val="00B2274A"/>
    <w:rsid w:val="00B92F50"/>
    <w:rsid w:val="00C028C0"/>
    <w:rsid w:val="00C53EF3"/>
    <w:rsid w:val="00C551FB"/>
    <w:rsid w:val="00C659F9"/>
    <w:rsid w:val="00C741D7"/>
    <w:rsid w:val="00C839DE"/>
    <w:rsid w:val="00C97D80"/>
    <w:rsid w:val="00CB23D2"/>
    <w:rsid w:val="00CC4F38"/>
    <w:rsid w:val="00DB1C6A"/>
    <w:rsid w:val="00DE023F"/>
    <w:rsid w:val="00E57999"/>
    <w:rsid w:val="00F974E5"/>
    <w:rsid w:val="00FE6456"/>
    <w:rsid w:val="00FF2D8D"/>
    <w:rsid w:val="19082AEF"/>
    <w:rsid w:val="21576151"/>
    <w:rsid w:val="36E953A6"/>
    <w:rsid w:val="4315BC81"/>
    <w:rsid w:val="6A354225"/>
    <w:rsid w:val="73C4A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C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081BF2"/>
    <w:pPr>
      <w:outlineLvl w:val="0"/>
    </w:pPr>
    <w:rPr>
      <w:color w:val="999966"/>
      <w:kern w:val="36"/>
      <w:sz w:val="41"/>
      <w:szCs w:val="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81BF2"/>
    <w:pPr>
      <w:spacing w:after="240"/>
    </w:pPr>
    <w:rPr>
      <w:rFonts w:ascii="Verdana" w:hAnsi="Verdana"/>
      <w:color w:val="333333"/>
      <w:sz w:val="20"/>
      <w:szCs w:val="20"/>
    </w:rPr>
  </w:style>
  <w:style w:type="paragraph" w:customStyle="1" w:styleId="introtext">
    <w:name w:val="introtext"/>
    <w:basedOn w:val="Normal"/>
    <w:rsid w:val="00081BF2"/>
    <w:pPr>
      <w:spacing w:after="240"/>
    </w:pPr>
    <w:rPr>
      <w:rFonts w:ascii="Verdana" w:hAnsi="Verdana"/>
      <w:b/>
      <w:bCs/>
      <w:color w:val="333333"/>
      <w:sz w:val="20"/>
      <w:szCs w:val="20"/>
    </w:rPr>
  </w:style>
  <w:style w:type="character" w:styleId="Emphasis">
    <w:name w:val="Emphasis"/>
    <w:qFormat/>
    <w:rsid w:val="00081BF2"/>
    <w:rPr>
      <w:i/>
      <w:iCs/>
    </w:rPr>
  </w:style>
  <w:style w:type="character" w:styleId="Strong">
    <w:name w:val="Strong"/>
    <w:qFormat/>
    <w:rsid w:val="00081BF2"/>
    <w:rPr>
      <w:b/>
      <w:bCs/>
    </w:rPr>
  </w:style>
  <w:style w:type="paragraph" w:styleId="BalloonText">
    <w:name w:val="Balloon Text"/>
    <w:basedOn w:val="Normal"/>
    <w:semiHidden/>
    <w:rsid w:val="00081BF2"/>
    <w:rPr>
      <w:rFonts w:ascii="Tahoma" w:hAnsi="Tahoma" w:cs="Tahoma"/>
      <w:sz w:val="16"/>
      <w:szCs w:val="16"/>
    </w:rPr>
  </w:style>
  <w:style w:type="paragraph" w:styleId="Header">
    <w:name w:val="header"/>
    <w:basedOn w:val="Normal"/>
    <w:rsid w:val="00F974E5"/>
    <w:pPr>
      <w:tabs>
        <w:tab w:val="center" w:pos="4153"/>
        <w:tab w:val="right" w:pos="8306"/>
      </w:tabs>
    </w:pPr>
  </w:style>
  <w:style w:type="paragraph" w:styleId="Footer">
    <w:name w:val="footer"/>
    <w:basedOn w:val="Normal"/>
    <w:link w:val="FooterChar"/>
    <w:uiPriority w:val="99"/>
    <w:rsid w:val="00F974E5"/>
    <w:pPr>
      <w:tabs>
        <w:tab w:val="center" w:pos="4153"/>
        <w:tab w:val="right" w:pos="8306"/>
      </w:tabs>
    </w:pPr>
  </w:style>
  <w:style w:type="paragraph" w:styleId="NoSpacing">
    <w:name w:val="No Spacing"/>
    <w:link w:val="NoSpacingChar"/>
    <w:uiPriority w:val="1"/>
    <w:qFormat/>
    <w:rsid w:val="001B7990"/>
    <w:rPr>
      <w:rFonts w:ascii="Calibri" w:eastAsia="MS Mincho" w:hAnsi="Calibri" w:cs="Arial"/>
      <w:sz w:val="22"/>
      <w:szCs w:val="22"/>
      <w:lang w:val="en-US" w:eastAsia="ja-JP"/>
    </w:rPr>
  </w:style>
  <w:style w:type="character" w:customStyle="1" w:styleId="NoSpacingChar">
    <w:name w:val="No Spacing Char"/>
    <w:link w:val="NoSpacing"/>
    <w:uiPriority w:val="1"/>
    <w:rsid w:val="001B7990"/>
    <w:rPr>
      <w:rFonts w:ascii="Calibri" w:eastAsia="MS Mincho" w:hAnsi="Calibri" w:cs="Arial"/>
      <w:sz w:val="22"/>
      <w:szCs w:val="22"/>
      <w:lang w:val="en-US" w:eastAsia="ja-JP"/>
    </w:rPr>
  </w:style>
  <w:style w:type="paragraph" w:customStyle="1" w:styleId="paragraph">
    <w:name w:val="paragraph"/>
    <w:basedOn w:val="Normal"/>
    <w:rsid w:val="00CB23D2"/>
    <w:pPr>
      <w:spacing w:before="100" w:beforeAutospacing="1" w:after="100" w:afterAutospacing="1"/>
    </w:pPr>
  </w:style>
  <w:style w:type="character" w:customStyle="1" w:styleId="normaltextrun">
    <w:name w:val="normaltextrun"/>
    <w:basedOn w:val="DefaultParagraphFont"/>
    <w:rsid w:val="00CB23D2"/>
  </w:style>
  <w:style w:type="character" w:customStyle="1" w:styleId="eop">
    <w:name w:val="eop"/>
    <w:basedOn w:val="DefaultParagraphFont"/>
    <w:rsid w:val="00CB23D2"/>
  </w:style>
  <w:style w:type="character" w:customStyle="1" w:styleId="FooterChar">
    <w:name w:val="Footer Char"/>
    <w:basedOn w:val="DefaultParagraphFont"/>
    <w:link w:val="Footer"/>
    <w:uiPriority w:val="99"/>
    <w:rsid w:val="003A534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qFormat/>
    <w:rsid w:val="00081BF2"/>
    <w:pPr>
      <w:outlineLvl w:val="0"/>
    </w:pPr>
    <w:rPr>
      <w:color w:val="999966"/>
      <w:kern w:val="36"/>
      <w:sz w:val="41"/>
      <w:szCs w:val="4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81BF2"/>
    <w:pPr>
      <w:spacing w:after="240"/>
    </w:pPr>
    <w:rPr>
      <w:rFonts w:ascii="Verdana" w:hAnsi="Verdana"/>
      <w:color w:val="333333"/>
      <w:sz w:val="20"/>
      <w:szCs w:val="20"/>
    </w:rPr>
  </w:style>
  <w:style w:type="paragraph" w:customStyle="1" w:styleId="introtext">
    <w:name w:val="introtext"/>
    <w:basedOn w:val="Normal"/>
    <w:rsid w:val="00081BF2"/>
    <w:pPr>
      <w:spacing w:after="240"/>
    </w:pPr>
    <w:rPr>
      <w:rFonts w:ascii="Verdana" w:hAnsi="Verdana"/>
      <w:b/>
      <w:bCs/>
      <w:color w:val="333333"/>
      <w:sz w:val="20"/>
      <w:szCs w:val="20"/>
    </w:rPr>
  </w:style>
  <w:style w:type="character" w:styleId="Emphasis">
    <w:name w:val="Emphasis"/>
    <w:qFormat/>
    <w:rsid w:val="00081BF2"/>
    <w:rPr>
      <w:i/>
      <w:iCs/>
    </w:rPr>
  </w:style>
  <w:style w:type="character" w:styleId="Strong">
    <w:name w:val="Strong"/>
    <w:qFormat/>
    <w:rsid w:val="00081BF2"/>
    <w:rPr>
      <w:b/>
      <w:bCs/>
    </w:rPr>
  </w:style>
  <w:style w:type="paragraph" w:styleId="BalloonText">
    <w:name w:val="Balloon Text"/>
    <w:basedOn w:val="Normal"/>
    <w:semiHidden/>
    <w:rsid w:val="00081BF2"/>
    <w:rPr>
      <w:rFonts w:ascii="Tahoma" w:hAnsi="Tahoma" w:cs="Tahoma"/>
      <w:sz w:val="16"/>
      <w:szCs w:val="16"/>
    </w:rPr>
  </w:style>
  <w:style w:type="paragraph" w:styleId="Header">
    <w:name w:val="header"/>
    <w:basedOn w:val="Normal"/>
    <w:rsid w:val="00F974E5"/>
    <w:pPr>
      <w:tabs>
        <w:tab w:val="center" w:pos="4153"/>
        <w:tab w:val="right" w:pos="8306"/>
      </w:tabs>
    </w:pPr>
  </w:style>
  <w:style w:type="paragraph" w:styleId="Footer">
    <w:name w:val="footer"/>
    <w:basedOn w:val="Normal"/>
    <w:link w:val="FooterChar"/>
    <w:uiPriority w:val="99"/>
    <w:rsid w:val="00F974E5"/>
    <w:pPr>
      <w:tabs>
        <w:tab w:val="center" w:pos="4153"/>
        <w:tab w:val="right" w:pos="8306"/>
      </w:tabs>
    </w:pPr>
  </w:style>
  <w:style w:type="paragraph" w:styleId="NoSpacing">
    <w:name w:val="No Spacing"/>
    <w:link w:val="NoSpacingChar"/>
    <w:uiPriority w:val="1"/>
    <w:qFormat/>
    <w:rsid w:val="001B7990"/>
    <w:rPr>
      <w:rFonts w:ascii="Calibri" w:eastAsia="MS Mincho" w:hAnsi="Calibri" w:cs="Arial"/>
      <w:sz w:val="22"/>
      <w:szCs w:val="22"/>
      <w:lang w:val="en-US" w:eastAsia="ja-JP"/>
    </w:rPr>
  </w:style>
  <w:style w:type="character" w:customStyle="1" w:styleId="NoSpacingChar">
    <w:name w:val="No Spacing Char"/>
    <w:link w:val="NoSpacing"/>
    <w:uiPriority w:val="1"/>
    <w:rsid w:val="001B7990"/>
    <w:rPr>
      <w:rFonts w:ascii="Calibri" w:eastAsia="MS Mincho" w:hAnsi="Calibri" w:cs="Arial"/>
      <w:sz w:val="22"/>
      <w:szCs w:val="22"/>
      <w:lang w:val="en-US" w:eastAsia="ja-JP"/>
    </w:rPr>
  </w:style>
  <w:style w:type="paragraph" w:customStyle="1" w:styleId="paragraph">
    <w:name w:val="paragraph"/>
    <w:basedOn w:val="Normal"/>
    <w:rsid w:val="00CB23D2"/>
    <w:pPr>
      <w:spacing w:before="100" w:beforeAutospacing="1" w:after="100" w:afterAutospacing="1"/>
    </w:pPr>
  </w:style>
  <w:style w:type="character" w:customStyle="1" w:styleId="normaltextrun">
    <w:name w:val="normaltextrun"/>
    <w:basedOn w:val="DefaultParagraphFont"/>
    <w:rsid w:val="00CB23D2"/>
  </w:style>
  <w:style w:type="character" w:customStyle="1" w:styleId="eop">
    <w:name w:val="eop"/>
    <w:basedOn w:val="DefaultParagraphFont"/>
    <w:rsid w:val="00CB23D2"/>
  </w:style>
  <w:style w:type="character" w:customStyle="1" w:styleId="FooterChar">
    <w:name w:val="Footer Char"/>
    <w:basedOn w:val="DefaultParagraphFont"/>
    <w:link w:val="Footer"/>
    <w:uiPriority w:val="99"/>
    <w:rsid w:val="003A53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05802">
      <w:bodyDiv w:val="1"/>
      <w:marLeft w:val="0"/>
      <w:marRight w:val="0"/>
      <w:marTop w:val="0"/>
      <w:marBottom w:val="0"/>
      <w:divBdr>
        <w:top w:val="none" w:sz="0" w:space="0" w:color="auto"/>
        <w:left w:val="none" w:sz="0" w:space="0" w:color="auto"/>
        <w:bottom w:val="none" w:sz="0" w:space="0" w:color="auto"/>
        <w:right w:val="none" w:sz="0" w:space="0" w:color="auto"/>
      </w:divBdr>
      <w:divsChild>
        <w:div w:id="235164876">
          <w:marLeft w:val="0"/>
          <w:marRight w:val="0"/>
          <w:marTop w:val="0"/>
          <w:marBottom w:val="0"/>
          <w:divBdr>
            <w:top w:val="none" w:sz="0" w:space="0" w:color="auto"/>
            <w:left w:val="none" w:sz="0" w:space="0" w:color="auto"/>
            <w:bottom w:val="none" w:sz="0" w:space="0" w:color="auto"/>
            <w:right w:val="none" w:sz="0" w:space="0" w:color="auto"/>
          </w:divBdr>
          <w:divsChild>
            <w:div w:id="358160796">
              <w:marLeft w:val="0"/>
              <w:marRight w:val="0"/>
              <w:marTop w:val="0"/>
              <w:marBottom w:val="0"/>
              <w:divBdr>
                <w:top w:val="none" w:sz="0" w:space="0" w:color="auto"/>
                <w:left w:val="none" w:sz="0" w:space="0" w:color="auto"/>
                <w:bottom w:val="none" w:sz="0" w:space="0" w:color="auto"/>
                <w:right w:val="none" w:sz="0" w:space="0" w:color="auto"/>
              </w:divBdr>
            </w:div>
          </w:divsChild>
        </w:div>
        <w:div w:id="1699234291">
          <w:marLeft w:val="0"/>
          <w:marRight w:val="0"/>
          <w:marTop w:val="0"/>
          <w:marBottom w:val="0"/>
          <w:divBdr>
            <w:top w:val="none" w:sz="0" w:space="0" w:color="auto"/>
            <w:left w:val="none" w:sz="0" w:space="0" w:color="auto"/>
            <w:bottom w:val="none" w:sz="0" w:space="0" w:color="auto"/>
            <w:right w:val="none" w:sz="0" w:space="0" w:color="auto"/>
          </w:divBdr>
          <w:divsChild>
            <w:div w:id="834107790">
              <w:marLeft w:val="0"/>
              <w:marRight w:val="0"/>
              <w:marTop w:val="0"/>
              <w:marBottom w:val="0"/>
              <w:divBdr>
                <w:top w:val="none" w:sz="0" w:space="0" w:color="auto"/>
                <w:left w:val="none" w:sz="0" w:space="0" w:color="auto"/>
                <w:bottom w:val="none" w:sz="0" w:space="0" w:color="auto"/>
                <w:right w:val="none" w:sz="0" w:space="0" w:color="auto"/>
              </w:divBdr>
            </w:div>
          </w:divsChild>
        </w:div>
        <w:div w:id="1808236302">
          <w:marLeft w:val="0"/>
          <w:marRight w:val="0"/>
          <w:marTop w:val="0"/>
          <w:marBottom w:val="0"/>
          <w:divBdr>
            <w:top w:val="none" w:sz="0" w:space="0" w:color="auto"/>
            <w:left w:val="none" w:sz="0" w:space="0" w:color="auto"/>
            <w:bottom w:val="none" w:sz="0" w:space="0" w:color="auto"/>
            <w:right w:val="none" w:sz="0" w:space="0" w:color="auto"/>
          </w:divBdr>
          <w:divsChild>
            <w:div w:id="571739737">
              <w:marLeft w:val="0"/>
              <w:marRight w:val="0"/>
              <w:marTop w:val="0"/>
              <w:marBottom w:val="0"/>
              <w:divBdr>
                <w:top w:val="none" w:sz="0" w:space="0" w:color="auto"/>
                <w:left w:val="none" w:sz="0" w:space="0" w:color="auto"/>
                <w:bottom w:val="none" w:sz="0" w:space="0" w:color="auto"/>
                <w:right w:val="none" w:sz="0" w:space="0" w:color="auto"/>
              </w:divBdr>
            </w:div>
          </w:divsChild>
        </w:div>
        <w:div w:id="1175145992">
          <w:marLeft w:val="0"/>
          <w:marRight w:val="0"/>
          <w:marTop w:val="0"/>
          <w:marBottom w:val="0"/>
          <w:divBdr>
            <w:top w:val="none" w:sz="0" w:space="0" w:color="auto"/>
            <w:left w:val="none" w:sz="0" w:space="0" w:color="auto"/>
            <w:bottom w:val="none" w:sz="0" w:space="0" w:color="auto"/>
            <w:right w:val="none" w:sz="0" w:space="0" w:color="auto"/>
          </w:divBdr>
          <w:divsChild>
            <w:div w:id="1503887104">
              <w:marLeft w:val="0"/>
              <w:marRight w:val="0"/>
              <w:marTop w:val="0"/>
              <w:marBottom w:val="0"/>
              <w:divBdr>
                <w:top w:val="none" w:sz="0" w:space="0" w:color="auto"/>
                <w:left w:val="none" w:sz="0" w:space="0" w:color="auto"/>
                <w:bottom w:val="none" w:sz="0" w:space="0" w:color="auto"/>
                <w:right w:val="none" w:sz="0" w:space="0" w:color="auto"/>
              </w:divBdr>
            </w:div>
          </w:divsChild>
        </w:div>
        <w:div w:id="476999652">
          <w:marLeft w:val="0"/>
          <w:marRight w:val="0"/>
          <w:marTop w:val="0"/>
          <w:marBottom w:val="0"/>
          <w:divBdr>
            <w:top w:val="none" w:sz="0" w:space="0" w:color="auto"/>
            <w:left w:val="none" w:sz="0" w:space="0" w:color="auto"/>
            <w:bottom w:val="none" w:sz="0" w:space="0" w:color="auto"/>
            <w:right w:val="none" w:sz="0" w:space="0" w:color="auto"/>
          </w:divBdr>
          <w:divsChild>
            <w:div w:id="414978920">
              <w:marLeft w:val="0"/>
              <w:marRight w:val="0"/>
              <w:marTop w:val="0"/>
              <w:marBottom w:val="0"/>
              <w:divBdr>
                <w:top w:val="none" w:sz="0" w:space="0" w:color="auto"/>
                <w:left w:val="none" w:sz="0" w:space="0" w:color="auto"/>
                <w:bottom w:val="none" w:sz="0" w:space="0" w:color="auto"/>
                <w:right w:val="none" w:sz="0" w:space="0" w:color="auto"/>
              </w:divBdr>
            </w:div>
          </w:divsChild>
        </w:div>
        <w:div w:id="742917817">
          <w:marLeft w:val="0"/>
          <w:marRight w:val="0"/>
          <w:marTop w:val="0"/>
          <w:marBottom w:val="0"/>
          <w:divBdr>
            <w:top w:val="none" w:sz="0" w:space="0" w:color="auto"/>
            <w:left w:val="none" w:sz="0" w:space="0" w:color="auto"/>
            <w:bottom w:val="none" w:sz="0" w:space="0" w:color="auto"/>
            <w:right w:val="none" w:sz="0" w:space="0" w:color="auto"/>
          </w:divBdr>
          <w:divsChild>
            <w:div w:id="721320519">
              <w:marLeft w:val="0"/>
              <w:marRight w:val="0"/>
              <w:marTop w:val="0"/>
              <w:marBottom w:val="0"/>
              <w:divBdr>
                <w:top w:val="none" w:sz="0" w:space="0" w:color="auto"/>
                <w:left w:val="none" w:sz="0" w:space="0" w:color="auto"/>
                <w:bottom w:val="none" w:sz="0" w:space="0" w:color="auto"/>
                <w:right w:val="none" w:sz="0" w:space="0" w:color="auto"/>
              </w:divBdr>
            </w:div>
          </w:divsChild>
        </w:div>
        <w:div w:id="2135126711">
          <w:marLeft w:val="0"/>
          <w:marRight w:val="0"/>
          <w:marTop w:val="0"/>
          <w:marBottom w:val="0"/>
          <w:divBdr>
            <w:top w:val="none" w:sz="0" w:space="0" w:color="auto"/>
            <w:left w:val="none" w:sz="0" w:space="0" w:color="auto"/>
            <w:bottom w:val="none" w:sz="0" w:space="0" w:color="auto"/>
            <w:right w:val="none" w:sz="0" w:space="0" w:color="auto"/>
          </w:divBdr>
          <w:divsChild>
            <w:div w:id="1644460254">
              <w:marLeft w:val="0"/>
              <w:marRight w:val="0"/>
              <w:marTop w:val="0"/>
              <w:marBottom w:val="0"/>
              <w:divBdr>
                <w:top w:val="none" w:sz="0" w:space="0" w:color="auto"/>
                <w:left w:val="none" w:sz="0" w:space="0" w:color="auto"/>
                <w:bottom w:val="none" w:sz="0" w:space="0" w:color="auto"/>
                <w:right w:val="none" w:sz="0" w:space="0" w:color="auto"/>
              </w:divBdr>
            </w:div>
          </w:divsChild>
        </w:div>
        <w:div w:id="1098796225">
          <w:marLeft w:val="0"/>
          <w:marRight w:val="0"/>
          <w:marTop w:val="0"/>
          <w:marBottom w:val="0"/>
          <w:divBdr>
            <w:top w:val="none" w:sz="0" w:space="0" w:color="auto"/>
            <w:left w:val="none" w:sz="0" w:space="0" w:color="auto"/>
            <w:bottom w:val="none" w:sz="0" w:space="0" w:color="auto"/>
            <w:right w:val="none" w:sz="0" w:space="0" w:color="auto"/>
          </w:divBdr>
          <w:divsChild>
            <w:div w:id="1941180278">
              <w:marLeft w:val="0"/>
              <w:marRight w:val="0"/>
              <w:marTop w:val="0"/>
              <w:marBottom w:val="0"/>
              <w:divBdr>
                <w:top w:val="none" w:sz="0" w:space="0" w:color="auto"/>
                <w:left w:val="none" w:sz="0" w:space="0" w:color="auto"/>
                <w:bottom w:val="none" w:sz="0" w:space="0" w:color="auto"/>
                <w:right w:val="none" w:sz="0" w:space="0" w:color="auto"/>
              </w:divBdr>
            </w:div>
          </w:divsChild>
        </w:div>
        <w:div w:id="2046786034">
          <w:marLeft w:val="0"/>
          <w:marRight w:val="0"/>
          <w:marTop w:val="0"/>
          <w:marBottom w:val="0"/>
          <w:divBdr>
            <w:top w:val="none" w:sz="0" w:space="0" w:color="auto"/>
            <w:left w:val="none" w:sz="0" w:space="0" w:color="auto"/>
            <w:bottom w:val="none" w:sz="0" w:space="0" w:color="auto"/>
            <w:right w:val="none" w:sz="0" w:space="0" w:color="auto"/>
          </w:divBdr>
          <w:divsChild>
            <w:div w:id="384645724">
              <w:marLeft w:val="0"/>
              <w:marRight w:val="0"/>
              <w:marTop w:val="0"/>
              <w:marBottom w:val="0"/>
              <w:divBdr>
                <w:top w:val="none" w:sz="0" w:space="0" w:color="auto"/>
                <w:left w:val="none" w:sz="0" w:space="0" w:color="auto"/>
                <w:bottom w:val="none" w:sz="0" w:space="0" w:color="auto"/>
                <w:right w:val="none" w:sz="0" w:space="0" w:color="auto"/>
              </w:divBdr>
            </w:div>
          </w:divsChild>
        </w:div>
        <w:div w:id="63574687">
          <w:marLeft w:val="0"/>
          <w:marRight w:val="0"/>
          <w:marTop w:val="0"/>
          <w:marBottom w:val="0"/>
          <w:divBdr>
            <w:top w:val="none" w:sz="0" w:space="0" w:color="auto"/>
            <w:left w:val="none" w:sz="0" w:space="0" w:color="auto"/>
            <w:bottom w:val="none" w:sz="0" w:space="0" w:color="auto"/>
            <w:right w:val="none" w:sz="0" w:space="0" w:color="auto"/>
          </w:divBdr>
          <w:divsChild>
            <w:div w:id="170401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67210">
      <w:bodyDiv w:val="1"/>
      <w:marLeft w:val="0"/>
      <w:marRight w:val="0"/>
      <w:marTop w:val="0"/>
      <w:marBottom w:val="0"/>
      <w:divBdr>
        <w:top w:val="none" w:sz="0" w:space="0" w:color="auto"/>
        <w:left w:val="none" w:sz="0" w:space="0" w:color="auto"/>
        <w:bottom w:val="none" w:sz="0" w:space="0" w:color="auto"/>
        <w:right w:val="none" w:sz="0" w:space="0" w:color="auto"/>
      </w:divBdr>
      <w:divsChild>
        <w:div w:id="1261260470">
          <w:marLeft w:val="0"/>
          <w:marRight w:val="15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2016-11-10T00:00:00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E263DDA345BFC47B83C54D41C6C69A9" ma:contentTypeVersion="6" ma:contentTypeDescription="Create a new document." ma:contentTypeScope="" ma:versionID="2d1b154e8a5f2b7f3a87c1ed3b035351">
  <xsd:schema xmlns:xsd="http://www.w3.org/2001/XMLSchema" xmlns:xs="http://www.w3.org/2001/XMLSchema" xmlns:p="http://schemas.microsoft.com/office/2006/metadata/properties" xmlns:ns2="68e71e5c-ad5a-4110-8e01-cbd5f2ee3062" xmlns:ns3="dc9b1975-cc42-471a-8e0e-8f43bb755f1f" targetNamespace="http://schemas.microsoft.com/office/2006/metadata/properties" ma:root="true" ma:fieldsID="8f1af88b7e1ad6f03cb38b48ac347639" ns2:_="" ns3:_="">
    <xsd:import namespace="68e71e5c-ad5a-4110-8e01-cbd5f2ee3062"/>
    <xsd:import namespace="dc9b1975-cc42-471a-8e0e-8f43bb755f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e71e5c-ad5a-4110-8e01-cbd5f2ee306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9b1975-cc42-471a-8e0e-8f43bb755f1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C66B23E-7205-4802-A10A-775973906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e71e5c-ad5a-4110-8e01-cbd5f2ee3062"/>
    <ds:schemaRef ds:uri="dc9b1975-cc42-471a-8e0e-8f43bb755f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DF5EA4-68BE-4FD9-8901-67222E03017A}">
  <ds:schemaRefs>
    <ds:schemaRef ds:uri="http://schemas.microsoft.com/sharepoint/v3/contenttype/forms"/>
  </ds:schemaRefs>
</ds:datastoreItem>
</file>

<file path=customXml/itemProps4.xml><?xml version="1.0" encoding="utf-8"?>
<ds:datastoreItem xmlns:ds="http://schemas.openxmlformats.org/officeDocument/2006/customXml" ds:itemID="{F36CA719-0CDE-44DA-9C76-DE4127428035}">
  <ds:schemaRefs>
    <ds:schemaRef ds:uri="http://purl.org/dc/elements/1.1/"/>
    <ds:schemaRef ds:uri="http://schemas.microsoft.com/office/2006/metadata/properties"/>
    <ds:schemaRef ds:uri="http://schemas.microsoft.com/office/2006/documentManagement/types"/>
    <ds:schemaRef ds:uri="http://purl.org/dc/terms/"/>
    <ds:schemaRef ds:uri="dc9b1975-cc42-471a-8e0e-8f43bb755f1f"/>
    <ds:schemaRef ds:uri="http://purl.org/dc/dcmitype/"/>
    <ds:schemaRef ds:uri="68e71e5c-ad5a-4110-8e01-cbd5f2ee3062"/>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D3137E60-1C84-4CA5-956D-02B0B90E0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598</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Charging and Remissions Policy</vt:lpstr>
    </vt:vector>
  </TitlesOfParts>
  <Company>Dorset County Council</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Charging and Remissions Policy</dc:title>
  <dc:subject>Stower Provost Community School</dc:subject>
  <dc:creator>er</dc:creator>
  <cp:lastModifiedBy>J Stanford</cp:lastModifiedBy>
  <cp:revision>2</cp:revision>
  <cp:lastPrinted>2014-11-20T13:59:00Z</cp:lastPrinted>
  <dcterms:created xsi:type="dcterms:W3CDTF">2020-10-01T10:24:00Z</dcterms:created>
  <dcterms:modified xsi:type="dcterms:W3CDTF">2020-10-01T10:24:00Z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0x010100DE263DDA345BFC47B83C54D41C6C69A9</vt:lpwstr>
  </property>
  <property fmtid="{D5CDD505-2E9C-101B-9397-08002B2CF9AE}" pid="3" name="AuthorIds_UIVersion_2560">
    <vt:lpwstr>31</vt:lpwstr>
  </property>
</Properties>
</file>